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83C" w:rsidRDefault="00CE783C" w:rsidP="00CE783C">
      <w:pPr>
        <w:pStyle w:val="Default"/>
      </w:pPr>
    </w:p>
    <w:p w:rsidR="00CE783C" w:rsidRDefault="00CE783C" w:rsidP="00CE783C">
      <w:pPr>
        <w:pStyle w:val="Default"/>
        <w:rPr>
          <w:b/>
          <w:bCs/>
          <w:sz w:val="22"/>
          <w:szCs w:val="22"/>
        </w:rPr>
      </w:pPr>
      <w:r>
        <w:t xml:space="preserve"> </w:t>
      </w:r>
      <w:r>
        <w:rPr>
          <w:b/>
          <w:bCs/>
          <w:sz w:val="22"/>
          <w:szCs w:val="22"/>
        </w:rPr>
        <w:t xml:space="preserve">REQUEST FOR HEA 1003 FLEXIBILITY WAIVER PURSUANT TO IC 20-31-4.1-4 </w:t>
      </w:r>
    </w:p>
    <w:p w:rsidR="00CE783C" w:rsidRDefault="00CE783C" w:rsidP="00CE783C">
      <w:pPr>
        <w:pStyle w:val="Default"/>
        <w:rPr>
          <w:b/>
          <w:bCs/>
          <w:sz w:val="22"/>
          <w:szCs w:val="22"/>
        </w:rPr>
      </w:pPr>
    </w:p>
    <w:p w:rsidR="00CE783C" w:rsidRDefault="00CE783C" w:rsidP="00CE783C">
      <w:pPr>
        <w:pStyle w:val="Default"/>
        <w:rPr>
          <w:sz w:val="22"/>
          <w:szCs w:val="22"/>
        </w:rPr>
      </w:pPr>
    </w:p>
    <w:p w:rsidR="00CE783C" w:rsidRDefault="00CE783C" w:rsidP="00CE783C">
      <w:pPr>
        <w:pStyle w:val="Default"/>
        <w:numPr>
          <w:ilvl w:val="0"/>
          <w:numId w:val="2"/>
        </w:numPr>
        <w:rPr>
          <w:b/>
          <w:bCs/>
          <w:sz w:val="22"/>
          <w:szCs w:val="22"/>
        </w:rPr>
      </w:pPr>
      <w:r>
        <w:rPr>
          <w:b/>
          <w:bCs/>
          <w:sz w:val="22"/>
          <w:szCs w:val="22"/>
        </w:rPr>
        <w:t xml:space="preserve">REQUESTOR INFORMATION </w:t>
      </w:r>
    </w:p>
    <w:p w:rsidR="00CE783C" w:rsidRDefault="00CE783C" w:rsidP="00CE783C">
      <w:pPr>
        <w:pStyle w:val="Default"/>
        <w:rPr>
          <w:sz w:val="22"/>
          <w:szCs w:val="22"/>
        </w:rPr>
      </w:pPr>
    </w:p>
    <w:p w:rsidR="00CE783C" w:rsidRDefault="00CE783C" w:rsidP="00CE783C">
      <w:pPr>
        <w:pStyle w:val="Default"/>
        <w:ind w:firstLine="720"/>
        <w:rPr>
          <w:sz w:val="22"/>
          <w:szCs w:val="22"/>
        </w:rPr>
      </w:pPr>
      <w:r>
        <w:rPr>
          <w:b/>
          <w:bCs/>
          <w:sz w:val="22"/>
          <w:szCs w:val="22"/>
        </w:rPr>
        <w:t xml:space="preserve">      </w:t>
      </w:r>
      <w:r>
        <w:rPr>
          <w:b/>
          <w:bCs/>
          <w:sz w:val="22"/>
          <w:szCs w:val="22"/>
        </w:rPr>
        <w:t xml:space="preserve">Name: </w:t>
      </w:r>
      <w:r>
        <w:rPr>
          <w:sz w:val="22"/>
          <w:szCs w:val="22"/>
        </w:rPr>
        <w:t xml:space="preserve">Dr. </w:t>
      </w:r>
      <w:r w:rsidR="00C04CD0">
        <w:rPr>
          <w:sz w:val="22"/>
          <w:szCs w:val="22"/>
        </w:rPr>
        <w:t>Bryan Perry,</w:t>
      </w:r>
      <w:r>
        <w:rPr>
          <w:sz w:val="22"/>
          <w:szCs w:val="22"/>
        </w:rPr>
        <w:t xml:space="preserve"> Superintendent </w:t>
      </w:r>
    </w:p>
    <w:p w:rsidR="00CE783C" w:rsidRDefault="00CE783C" w:rsidP="00CE783C">
      <w:pPr>
        <w:pStyle w:val="Default"/>
        <w:ind w:left="720"/>
        <w:rPr>
          <w:sz w:val="22"/>
          <w:szCs w:val="22"/>
        </w:rPr>
      </w:pPr>
      <w:r>
        <w:rPr>
          <w:b/>
          <w:bCs/>
          <w:sz w:val="22"/>
          <w:szCs w:val="22"/>
        </w:rPr>
        <w:t xml:space="preserve">      </w:t>
      </w:r>
      <w:r>
        <w:rPr>
          <w:b/>
          <w:bCs/>
          <w:sz w:val="22"/>
          <w:szCs w:val="22"/>
        </w:rPr>
        <w:t xml:space="preserve">Email: </w:t>
      </w:r>
      <w:r w:rsidR="00C04CD0">
        <w:rPr>
          <w:bCs/>
          <w:sz w:val="22"/>
          <w:szCs w:val="22"/>
        </w:rPr>
        <w:t>bryan</w:t>
      </w:r>
      <w:r>
        <w:rPr>
          <w:sz w:val="22"/>
          <w:szCs w:val="22"/>
        </w:rPr>
        <w:t>.</w:t>
      </w:r>
      <w:r w:rsidR="00C04CD0">
        <w:rPr>
          <w:sz w:val="22"/>
          <w:szCs w:val="22"/>
        </w:rPr>
        <w:t>perry</w:t>
      </w:r>
      <w:r>
        <w:rPr>
          <w:sz w:val="22"/>
          <w:szCs w:val="22"/>
        </w:rPr>
        <w:t xml:space="preserve">@sgibson.k12.in.us </w:t>
      </w:r>
    </w:p>
    <w:p w:rsidR="00CE783C" w:rsidRDefault="00CE783C" w:rsidP="00CE783C">
      <w:pPr>
        <w:pStyle w:val="Default"/>
        <w:rPr>
          <w:sz w:val="22"/>
          <w:szCs w:val="22"/>
        </w:rPr>
      </w:pPr>
      <w:r>
        <w:rPr>
          <w:b/>
          <w:bCs/>
          <w:sz w:val="22"/>
          <w:szCs w:val="22"/>
        </w:rPr>
        <w:t xml:space="preserve">                   </w:t>
      </w:r>
      <w:r>
        <w:rPr>
          <w:b/>
          <w:bCs/>
          <w:sz w:val="22"/>
          <w:szCs w:val="22"/>
        </w:rPr>
        <w:t>Corporation ID # 2765</w:t>
      </w:r>
      <w:r>
        <w:rPr>
          <w:sz w:val="22"/>
          <w:szCs w:val="22"/>
        </w:rPr>
        <w:t xml:space="preserve">– South Gibson School Corporation </w:t>
      </w:r>
    </w:p>
    <w:p w:rsidR="00CE783C" w:rsidRDefault="00CE783C" w:rsidP="00CE783C">
      <w:pPr>
        <w:pStyle w:val="Default"/>
        <w:rPr>
          <w:bCs/>
          <w:sz w:val="22"/>
          <w:szCs w:val="22"/>
        </w:rPr>
      </w:pPr>
      <w:r>
        <w:rPr>
          <w:b/>
          <w:bCs/>
          <w:sz w:val="22"/>
          <w:szCs w:val="22"/>
        </w:rPr>
        <w:t xml:space="preserve">                   </w:t>
      </w:r>
      <w:r>
        <w:rPr>
          <w:b/>
          <w:bCs/>
          <w:sz w:val="22"/>
          <w:szCs w:val="22"/>
        </w:rPr>
        <w:t xml:space="preserve">School: </w:t>
      </w:r>
      <w:r>
        <w:rPr>
          <w:bCs/>
          <w:sz w:val="22"/>
          <w:szCs w:val="22"/>
        </w:rPr>
        <w:t>South Gibson School Corporation</w:t>
      </w:r>
    </w:p>
    <w:p w:rsidR="00CE783C" w:rsidRDefault="00CE783C" w:rsidP="00CE783C">
      <w:pPr>
        <w:pStyle w:val="Default"/>
        <w:rPr>
          <w:sz w:val="22"/>
          <w:szCs w:val="22"/>
        </w:rPr>
      </w:pPr>
    </w:p>
    <w:p w:rsidR="00CE783C" w:rsidRDefault="00CE783C" w:rsidP="00CE783C">
      <w:pPr>
        <w:pStyle w:val="Default"/>
        <w:numPr>
          <w:ilvl w:val="0"/>
          <w:numId w:val="2"/>
        </w:numPr>
        <w:rPr>
          <w:b/>
          <w:bCs/>
          <w:sz w:val="22"/>
          <w:szCs w:val="22"/>
        </w:rPr>
      </w:pPr>
      <w:r>
        <w:rPr>
          <w:b/>
          <w:bCs/>
          <w:sz w:val="22"/>
          <w:szCs w:val="22"/>
        </w:rPr>
        <w:t xml:space="preserve">REASON(S) FOR FLEXIBILITY REQUEST </w:t>
      </w:r>
    </w:p>
    <w:p w:rsidR="00CE783C" w:rsidRDefault="00CE783C" w:rsidP="00CE783C">
      <w:pPr>
        <w:pStyle w:val="Default"/>
        <w:ind w:left="1080"/>
        <w:rPr>
          <w:sz w:val="22"/>
          <w:szCs w:val="22"/>
        </w:rPr>
      </w:pPr>
    </w:p>
    <w:p w:rsidR="00744514" w:rsidRDefault="00744514" w:rsidP="00744514">
      <w:pPr>
        <w:pStyle w:val="Default"/>
        <w:rPr>
          <w:sz w:val="22"/>
          <w:szCs w:val="22"/>
        </w:rPr>
      </w:pPr>
      <w:r>
        <w:rPr>
          <w:sz w:val="22"/>
          <w:szCs w:val="22"/>
        </w:rPr>
        <w:t xml:space="preserve">       </w:t>
      </w:r>
      <w:r>
        <w:rPr>
          <w:sz w:val="22"/>
          <w:szCs w:val="22"/>
        </w:rPr>
        <w:tab/>
        <w:t>1</w:t>
      </w:r>
      <w:r w:rsidR="00CE783C">
        <w:rPr>
          <w:sz w:val="22"/>
          <w:szCs w:val="22"/>
        </w:rPr>
        <w:t>. To improve student performance outcomes</w:t>
      </w:r>
    </w:p>
    <w:p w:rsidR="00CE783C" w:rsidRDefault="00CE783C" w:rsidP="00744514">
      <w:pPr>
        <w:pStyle w:val="Default"/>
        <w:ind w:left="720"/>
        <w:rPr>
          <w:sz w:val="22"/>
          <w:szCs w:val="22"/>
        </w:rPr>
      </w:pPr>
      <w:r>
        <w:rPr>
          <w:sz w:val="22"/>
          <w:szCs w:val="22"/>
        </w:rPr>
        <w:t>2. To offer flexibility in the administration of ed</w:t>
      </w:r>
      <w:r>
        <w:rPr>
          <w:sz w:val="22"/>
          <w:szCs w:val="22"/>
        </w:rPr>
        <w:t xml:space="preserve">ucation programs to improve the </w:t>
      </w:r>
      <w:r>
        <w:rPr>
          <w:sz w:val="22"/>
          <w:szCs w:val="22"/>
        </w:rPr>
        <w:t xml:space="preserve">efficiency of </w:t>
      </w:r>
      <w:r>
        <w:rPr>
          <w:sz w:val="22"/>
          <w:szCs w:val="22"/>
        </w:rPr>
        <w:t xml:space="preserve">                 </w:t>
      </w:r>
      <w:r w:rsidR="00744514">
        <w:rPr>
          <w:sz w:val="22"/>
          <w:szCs w:val="22"/>
        </w:rPr>
        <w:t xml:space="preserve">       </w:t>
      </w:r>
      <w:r>
        <w:rPr>
          <w:sz w:val="22"/>
          <w:szCs w:val="22"/>
        </w:rPr>
        <w:t xml:space="preserve">school operations </w:t>
      </w:r>
    </w:p>
    <w:p w:rsidR="00CE783C" w:rsidRDefault="00744514" w:rsidP="00CE783C">
      <w:pPr>
        <w:pStyle w:val="Default"/>
        <w:rPr>
          <w:sz w:val="22"/>
          <w:szCs w:val="22"/>
        </w:rPr>
      </w:pPr>
      <w:r>
        <w:rPr>
          <w:sz w:val="22"/>
          <w:szCs w:val="22"/>
        </w:rPr>
        <w:t xml:space="preserve">            </w:t>
      </w:r>
      <w:r w:rsidR="00CE783C">
        <w:rPr>
          <w:sz w:val="22"/>
          <w:szCs w:val="22"/>
        </w:rPr>
        <w:t xml:space="preserve"> </w:t>
      </w:r>
      <w:r w:rsidR="00CE783C">
        <w:rPr>
          <w:sz w:val="22"/>
          <w:szCs w:val="22"/>
        </w:rPr>
        <w:t>3. To advance the mission and purpose of th</w:t>
      </w:r>
      <w:r w:rsidR="00CE783C">
        <w:rPr>
          <w:sz w:val="22"/>
          <w:szCs w:val="22"/>
        </w:rPr>
        <w:t>e school or groups of schools</w:t>
      </w:r>
    </w:p>
    <w:p w:rsidR="00CE783C" w:rsidRDefault="00CE783C" w:rsidP="00CE783C">
      <w:pPr>
        <w:pStyle w:val="Default"/>
        <w:rPr>
          <w:sz w:val="22"/>
          <w:szCs w:val="22"/>
        </w:rPr>
      </w:pPr>
    </w:p>
    <w:p w:rsidR="00CE783C" w:rsidRDefault="00CE783C" w:rsidP="00CE783C">
      <w:pPr>
        <w:pStyle w:val="Default"/>
        <w:rPr>
          <w:sz w:val="22"/>
          <w:szCs w:val="22"/>
        </w:rPr>
      </w:pPr>
      <w:r>
        <w:rPr>
          <w:b/>
          <w:bCs/>
          <w:sz w:val="22"/>
          <w:szCs w:val="22"/>
        </w:rPr>
        <w:t xml:space="preserve">III. FLEXIBILITY REQUEST </w:t>
      </w:r>
    </w:p>
    <w:p w:rsidR="00CE783C" w:rsidRDefault="00CE783C" w:rsidP="00CE783C">
      <w:pPr>
        <w:pStyle w:val="Default"/>
        <w:rPr>
          <w:b/>
          <w:bCs/>
          <w:sz w:val="22"/>
          <w:szCs w:val="22"/>
        </w:rPr>
      </w:pPr>
    </w:p>
    <w:p w:rsidR="00CE783C" w:rsidRDefault="00CE783C" w:rsidP="00CE783C">
      <w:pPr>
        <w:pStyle w:val="Default"/>
        <w:rPr>
          <w:b/>
          <w:bCs/>
          <w:sz w:val="22"/>
          <w:szCs w:val="22"/>
        </w:rPr>
      </w:pPr>
      <w:r>
        <w:rPr>
          <w:b/>
          <w:bCs/>
          <w:sz w:val="22"/>
          <w:szCs w:val="22"/>
        </w:rPr>
        <w:t xml:space="preserve">                  </w:t>
      </w:r>
      <w:r>
        <w:rPr>
          <w:b/>
          <w:bCs/>
          <w:sz w:val="22"/>
          <w:szCs w:val="22"/>
        </w:rPr>
        <w:t xml:space="preserve">Statute(s) / Regulation(s) </w:t>
      </w:r>
    </w:p>
    <w:p w:rsidR="00CE783C" w:rsidRDefault="00CE783C" w:rsidP="00CE783C">
      <w:pPr>
        <w:pStyle w:val="Default"/>
        <w:rPr>
          <w:sz w:val="22"/>
          <w:szCs w:val="22"/>
        </w:rPr>
      </w:pPr>
    </w:p>
    <w:p w:rsidR="00CE783C" w:rsidRDefault="00CE783C" w:rsidP="00CE783C">
      <w:pPr>
        <w:pStyle w:val="Default"/>
        <w:numPr>
          <w:ilvl w:val="0"/>
          <w:numId w:val="3"/>
        </w:numPr>
        <w:rPr>
          <w:b/>
          <w:bCs/>
          <w:sz w:val="22"/>
          <w:szCs w:val="22"/>
        </w:rPr>
      </w:pPr>
      <w:r>
        <w:rPr>
          <w:b/>
          <w:bCs/>
          <w:sz w:val="22"/>
          <w:szCs w:val="22"/>
        </w:rPr>
        <w:t xml:space="preserve">IC 20-30-2-3: School Year </w:t>
      </w:r>
    </w:p>
    <w:p w:rsidR="00CE783C" w:rsidRDefault="00CE783C" w:rsidP="00CE783C">
      <w:pPr>
        <w:pStyle w:val="Default"/>
        <w:ind w:left="1350"/>
        <w:rPr>
          <w:sz w:val="22"/>
          <w:szCs w:val="22"/>
        </w:rPr>
      </w:pPr>
    </w:p>
    <w:p w:rsidR="00CE783C" w:rsidRDefault="00CE783C" w:rsidP="00CE783C">
      <w:pPr>
        <w:pStyle w:val="Default"/>
        <w:rPr>
          <w:sz w:val="22"/>
          <w:szCs w:val="22"/>
        </w:rPr>
      </w:pPr>
      <w:r>
        <w:rPr>
          <w:b/>
          <w:bCs/>
          <w:sz w:val="22"/>
          <w:szCs w:val="22"/>
        </w:rPr>
        <w:t xml:space="preserve">Goal(s)/Outcome(s): </w:t>
      </w:r>
      <w:r>
        <w:rPr>
          <w:sz w:val="22"/>
          <w:szCs w:val="22"/>
        </w:rPr>
        <w:t xml:space="preserve">Indiana educators need more flexibility than ever in their operations to ensure students are receiving as much fundamental education as possible. Indiana Code 20-30-2-3 requires school corporations to conduct at least one hundred eighty (180) student instructional days each school year. It also requires the superintendent of each school corporation to certify to the department the number of student instructional days conducted during the school year. </w:t>
      </w:r>
    </w:p>
    <w:p w:rsidR="00CE783C" w:rsidRDefault="00CE783C" w:rsidP="00CE783C">
      <w:pPr>
        <w:pStyle w:val="Default"/>
        <w:rPr>
          <w:sz w:val="22"/>
          <w:szCs w:val="22"/>
        </w:rPr>
      </w:pPr>
      <w:r>
        <w:rPr>
          <w:sz w:val="22"/>
          <w:szCs w:val="22"/>
        </w:rPr>
        <w:t>The South Gibson School Corporation (South Gibson) is requesting the flexibility to track the school year in metrics of instructional minutes rather than instructional days, as outlined in Indiana Code 20-30-2-2. For students in grades 1 through 6, South Gibson shall provide at least fifty-four thousand (54,000) instructional minutes during the 202</w:t>
      </w:r>
      <w:r>
        <w:rPr>
          <w:sz w:val="22"/>
          <w:szCs w:val="22"/>
        </w:rPr>
        <w:t>3</w:t>
      </w:r>
      <w:r>
        <w:rPr>
          <w:sz w:val="22"/>
          <w:szCs w:val="22"/>
        </w:rPr>
        <w:t>-202</w:t>
      </w:r>
      <w:r>
        <w:rPr>
          <w:sz w:val="22"/>
          <w:szCs w:val="22"/>
        </w:rPr>
        <w:t>4</w:t>
      </w:r>
      <w:r>
        <w:rPr>
          <w:sz w:val="22"/>
          <w:szCs w:val="22"/>
        </w:rPr>
        <w:t xml:space="preserve"> school year. For students in grades 7 through 12, South Gibson shall provide at least sixty-four thousand eight hundred (64,800) instructional minutes during the 202</w:t>
      </w:r>
      <w:r>
        <w:rPr>
          <w:sz w:val="22"/>
          <w:szCs w:val="22"/>
        </w:rPr>
        <w:t>3</w:t>
      </w:r>
      <w:r>
        <w:rPr>
          <w:sz w:val="22"/>
          <w:szCs w:val="22"/>
        </w:rPr>
        <w:t>-202</w:t>
      </w:r>
      <w:r>
        <w:rPr>
          <w:sz w:val="22"/>
          <w:szCs w:val="22"/>
        </w:rPr>
        <w:t>4</w:t>
      </w:r>
      <w:r>
        <w:rPr>
          <w:sz w:val="22"/>
          <w:szCs w:val="22"/>
        </w:rPr>
        <w:t xml:space="preserve"> school year. </w:t>
      </w:r>
    </w:p>
    <w:p w:rsidR="00CE783C" w:rsidRDefault="00CE783C" w:rsidP="00CE783C">
      <w:pPr>
        <w:pStyle w:val="Default"/>
        <w:rPr>
          <w:sz w:val="22"/>
          <w:szCs w:val="22"/>
        </w:rPr>
      </w:pPr>
      <w:r>
        <w:rPr>
          <w:sz w:val="22"/>
          <w:szCs w:val="22"/>
        </w:rPr>
        <w:t xml:space="preserve">The waiver would provide flexibility to increase professional development to staff during contracted time to allow further training and improve South Gibson’s </w:t>
      </w:r>
      <w:r>
        <w:rPr>
          <w:sz w:val="22"/>
          <w:szCs w:val="22"/>
        </w:rPr>
        <w:t>academic performance</w:t>
      </w:r>
      <w:r>
        <w:rPr>
          <w:sz w:val="22"/>
          <w:szCs w:val="22"/>
        </w:rPr>
        <w:t xml:space="preserve">. South Gibson feels this flexibility will improve student performances and outcomes and allow us to offer a high level of education. </w:t>
      </w:r>
    </w:p>
    <w:p w:rsidR="00CE783C" w:rsidRDefault="00CE783C" w:rsidP="00CE783C">
      <w:pPr>
        <w:pStyle w:val="Default"/>
        <w:pageBreakBefore/>
        <w:rPr>
          <w:sz w:val="22"/>
          <w:szCs w:val="22"/>
        </w:rPr>
      </w:pPr>
      <w:r>
        <w:rPr>
          <w:b/>
          <w:bCs/>
          <w:sz w:val="22"/>
          <w:szCs w:val="22"/>
        </w:rPr>
        <w:lastRenderedPageBreak/>
        <w:t xml:space="preserve">How to Achieve: </w:t>
      </w:r>
      <w:r>
        <w:rPr>
          <w:sz w:val="22"/>
          <w:szCs w:val="22"/>
        </w:rPr>
        <w:t xml:space="preserve">By waiving compliance with this provision, South Gibson is able to achieve these specific goals and outcomes because South Gibson will not be constrained to tracking the school year in metrics of instructional days. Instead, South Gibson will be able to </w:t>
      </w:r>
      <w:r w:rsidR="000C5C54">
        <w:rPr>
          <w:sz w:val="22"/>
          <w:szCs w:val="22"/>
        </w:rPr>
        <w:t>provide professional development during contract hours to enhance educational outcomes.</w:t>
      </w:r>
    </w:p>
    <w:p w:rsidR="00CE783C" w:rsidRDefault="00CE783C" w:rsidP="00CE783C">
      <w:pPr>
        <w:pStyle w:val="Default"/>
        <w:rPr>
          <w:b/>
          <w:bCs/>
          <w:sz w:val="22"/>
          <w:szCs w:val="22"/>
        </w:rPr>
      </w:pPr>
    </w:p>
    <w:p w:rsidR="00CE783C" w:rsidRDefault="00CE783C" w:rsidP="00CE783C">
      <w:pPr>
        <w:pStyle w:val="Default"/>
        <w:rPr>
          <w:sz w:val="22"/>
          <w:szCs w:val="22"/>
        </w:rPr>
      </w:pPr>
      <w:r>
        <w:rPr>
          <w:b/>
          <w:bCs/>
          <w:sz w:val="22"/>
          <w:szCs w:val="22"/>
        </w:rPr>
        <w:t xml:space="preserve">Data/Benchmarks: </w:t>
      </w:r>
      <w:r>
        <w:rPr>
          <w:sz w:val="22"/>
          <w:szCs w:val="22"/>
        </w:rPr>
        <w:t>South Gibson intends to use a variety of performance benchmarks and data to determine whether these specifics goals and outcomes have been achieved. For example, South Gibson will track the number of additional minutes each day to ensure it meets the minimum requirements based on 180 days. In addition, South Gibson will continue to monitor the progress and level of ed</w:t>
      </w:r>
      <w:r w:rsidR="005C522E">
        <w:rPr>
          <w:sz w:val="22"/>
          <w:szCs w:val="22"/>
        </w:rPr>
        <w:t xml:space="preserve">ucation received by students using </w:t>
      </w:r>
      <w:proofErr w:type="spellStart"/>
      <w:r w:rsidR="005C522E">
        <w:rPr>
          <w:sz w:val="22"/>
          <w:szCs w:val="22"/>
        </w:rPr>
        <w:t>ILearn</w:t>
      </w:r>
      <w:proofErr w:type="spellEnd"/>
      <w:r w:rsidR="005C522E">
        <w:rPr>
          <w:sz w:val="22"/>
          <w:szCs w:val="22"/>
        </w:rPr>
        <w:t xml:space="preserve">, </w:t>
      </w:r>
      <w:proofErr w:type="spellStart"/>
      <w:r w:rsidR="005C522E">
        <w:rPr>
          <w:sz w:val="22"/>
          <w:szCs w:val="22"/>
        </w:rPr>
        <w:t>Iready</w:t>
      </w:r>
      <w:proofErr w:type="spellEnd"/>
      <w:r w:rsidR="005C522E">
        <w:rPr>
          <w:sz w:val="22"/>
          <w:szCs w:val="22"/>
        </w:rPr>
        <w:t xml:space="preserve">, walkthroughs, and graduation rate.  </w:t>
      </w:r>
    </w:p>
    <w:p w:rsidR="005C522E" w:rsidRDefault="005C522E" w:rsidP="00CE783C">
      <w:pPr>
        <w:pStyle w:val="Default"/>
        <w:rPr>
          <w:b/>
          <w:bCs/>
          <w:sz w:val="22"/>
          <w:szCs w:val="22"/>
        </w:rPr>
      </w:pPr>
    </w:p>
    <w:p w:rsidR="00CE783C" w:rsidRDefault="00CE783C" w:rsidP="00CE783C">
      <w:pPr>
        <w:pStyle w:val="Default"/>
        <w:rPr>
          <w:sz w:val="22"/>
          <w:szCs w:val="22"/>
        </w:rPr>
      </w:pPr>
      <w:r>
        <w:rPr>
          <w:b/>
          <w:bCs/>
          <w:sz w:val="22"/>
          <w:szCs w:val="22"/>
        </w:rPr>
        <w:t xml:space="preserve">RESOLUTION AUTHORIZING PERFORMANCE BASED ACCREDITATION WAIVER </w:t>
      </w:r>
    </w:p>
    <w:p w:rsidR="00CE783C" w:rsidRDefault="00CE783C" w:rsidP="00CE783C">
      <w:pPr>
        <w:pStyle w:val="Default"/>
        <w:rPr>
          <w:b/>
          <w:bCs/>
          <w:sz w:val="22"/>
          <w:szCs w:val="22"/>
        </w:rPr>
      </w:pPr>
    </w:p>
    <w:p w:rsidR="00CE783C" w:rsidRDefault="00CE783C" w:rsidP="00CE783C">
      <w:pPr>
        <w:pStyle w:val="Default"/>
        <w:rPr>
          <w:sz w:val="22"/>
          <w:szCs w:val="22"/>
        </w:rPr>
      </w:pPr>
      <w:r>
        <w:rPr>
          <w:b/>
          <w:bCs/>
          <w:sz w:val="22"/>
          <w:szCs w:val="22"/>
        </w:rPr>
        <w:t>WHEREAS</w:t>
      </w:r>
      <w:r>
        <w:rPr>
          <w:sz w:val="22"/>
          <w:szCs w:val="22"/>
        </w:rPr>
        <w:t xml:space="preserve">, the South Gibson School Corporation (the "School") strives to provide students the best learning environment, allowing them to maximize their potential. </w:t>
      </w:r>
    </w:p>
    <w:p w:rsidR="00CE783C" w:rsidRDefault="00CE783C" w:rsidP="00CE783C">
      <w:pPr>
        <w:pStyle w:val="Default"/>
        <w:rPr>
          <w:b/>
          <w:bCs/>
          <w:sz w:val="22"/>
          <w:szCs w:val="22"/>
        </w:rPr>
      </w:pPr>
    </w:p>
    <w:p w:rsidR="00CE783C" w:rsidRDefault="00CE783C" w:rsidP="00CE783C">
      <w:pPr>
        <w:pStyle w:val="Default"/>
        <w:rPr>
          <w:sz w:val="22"/>
          <w:szCs w:val="22"/>
        </w:rPr>
      </w:pPr>
      <w:r>
        <w:rPr>
          <w:b/>
          <w:bCs/>
          <w:sz w:val="22"/>
          <w:szCs w:val="22"/>
        </w:rPr>
        <w:t>WHEREAS</w:t>
      </w:r>
      <w:r>
        <w:rPr>
          <w:sz w:val="22"/>
          <w:szCs w:val="22"/>
        </w:rPr>
        <w:t xml:space="preserve">, House Enrolled Act l003 (2020) ("HEA l003") permits a school or groups of schools to submit an application (the "Waiver Application") to the Indiana State Board of Education ("State Board") requesting flexibility and to waive compliance with any provision in Title 20 or 511 IAC in order to do one or more of the following: </w:t>
      </w:r>
    </w:p>
    <w:p w:rsidR="00CE783C" w:rsidRDefault="00CE783C" w:rsidP="00CE783C">
      <w:pPr>
        <w:pStyle w:val="Default"/>
        <w:rPr>
          <w:sz w:val="22"/>
          <w:szCs w:val="22"/>
        </w:rPr>
      </w:pPr>
      <w:r>
        <w:rPr>
          <w:sz w:val="22"/>
          <w:szCs w:val="22"/>
        </w:rPr>
        <w:t xml:space="preserve">(1) Improve student performance and outcomes. </w:t>
      </w:r>
    </w:p>
    <w:p w:rsidR="00CE783C" w:rsidRDefault="00CE783C" w:rsidP="00CE783C">
      <w:pPr>
        <w:pStyle w:val="Default"/>
        <w:rPr>
          <w:sz w:val="22"/>
          <w:szCs w:val="22"/>
        </w:rPr>
      </w:pPr>
      <w:r>
        <w:rPr>
          <w:sz w:val="22"/>
          <w:szCs w:val="22"/>
        </w:rPr>
        <w:t xml:space="preserve">(2) Offer the School flexibility in the administration of educational programs or improve the efficiency of school operations. </w:t>
      </w:r>
    </w:p>
    <w:p w:rsidR="00CE783C" w:rsidRDefault="00CE783C" w:rsidP="00CE783C">
      <w:pPr>
        <w:pStyle w:val="Default"/>
        <w:rPr>
          <w:sz w:val="22"/>
          <w:szCs w:val="22"/>
        </w:rPr>
      </w:pPr>
      <w:r>
        <w:rPr>
          <w:sz w:val="22"/>
          <w:szCs w:val="22"/>
        </w:rPr>
        <w:t xml:space="preserve">(3) Promote innovative educational approaches to student learning. </w:t>
      </w:r>
    </w:p>
    <w:p w:rsidR="00CE783C" w:rsidRDefault="00CE783C" w:rsidP="00CE783C">
      <w:pPr>
        <w:pStyle w:val="Default"/>
        <w:rPr>
          <w:sz w:val="22"/>
          <w:szCs w:val="22"/>
        </w:rPr>
      </w:pPr>
      <w:r>
        <w:rPr>
          <w:sz w:val="22"/>
          <w:szCs w:val="22"/>
        </w:rPr>
        <w:t xml:space="preserve">(4) Advance the mission or purpose of the School or group of schools. </w:t>
      </w:r>
    </w:p>
    <w:p w:rsidR="00CE783C" w:rsidRDefault="00CE783C" w:rsidP="00CE783C">
      <w:pPr>
        <w:pStyle w:val="Default"/>
        <w:rPr>
          <w:b/>
          <w:bCs/>
          <w:sz w:val="22"/>
          <w:szCs w:val="22"/>
        </w:rPr>
      </w:pPr>
    </w:p>
    <w:p w:rsidR="00CE783C" w:rsidRDefault="00CE783C" w:rsidP="00CE783C">
      <w:pPr>
        <w:pStyle w:val="Default"/>
        <w:rPr>
          <w:sz w:val="22"/>
          <w:szCs w:val="22"/>
        </w:rPr>
      </w:pPr>
      <w:r>
        <w:rPr>
          <w:b/>
          <w:bCs/>
          <w:sz w:val="22"/>
          <w:szCs w:val="22"/>
        </w:rPr>
        <w:t xml:space="preserve">WHEREAS, </w:t>
      </w:r>
      <w:r>
        <w:rPr>
          <w:sz w:val="22"/>
          <w:szCs w:val="22"/>
        </w:rPr>
        <w:t xml:space="preserve">the School desires to submit a Waiver Application to the State Board of Education in accordance with HEA 1003 by providing the specific goals or outcomes that the School intends to achieve by waiving provisions of Title 20 and 511 IAC and outlining how the specific goals or outcomes are likely to </w:t>
      </w:r>
      <w:r>
        <w:rPr>
          <w:i/>
          <w:iCs/>
          <w:sz w:val="22"/>
          <w:szCs w:val="22"/>
        </w:rPr>
        <w:t xml:space="preserve">be </w:t>
      </w:r>
      <w:r>
        <w:rPr>
          <w:sz w:val="22"/>
          <w:szCs w:val="22"/>
        </w:rPr>
        <w:t xml:space="preserve">achieved through the waiver process. </w:t>
      </w:r>
    </w:p>
    <w:p w:rsidR="00CE783C" w:rsidRDefault="00CE783C" w:rsidP="00CE783C">
      <w:pPr>
        <w:pStyle w:val="Default"/>
        <w:rPr>
          <w:b/>
          <w:bCs/>
          <w:sz w:val="22"/>
          <w:szCs w:val="22"/>
        </w:rPr>
      </w:pPr>
    </w:p>
    <w:p w:rsidR="00CE783C" w:rsidRDefault="00CE783C" w:rsidP="00CE783C">
      <w:pPr>
        <w:pStyle w:val="Default"/>
        <w:rPr>
          <w:sz w:val="22"/>
          <w:szCs w:val="22"/>
        </w:rPr>
      </w:pPr>
      <w:r>
        <w:rPr>
          <w:b/>
          <w:bCs/>
          <w:sz w:val="22"/>
          <w:szCs w:val="22"/>
        </w:rPr>
        <w:t xml:space="preserve">WHEREAS, </w:t>
      </w:r>
      <w:r>
        <w:rPr>
          <w:sz w:val="22"/>
          <w:szCs w:val="22"/>
        </w:rPr>
        <w:t xml:space="preserve">HEA 1003 requires the governing body of the School (the "Governing Body") to adopt a resolution approving the submission of Waiver Applications. </w:t>
      </w:r>
    </w:p>
    <w:p w:rsidR="00CE783C" w:rsidRDefault="00CE783C" w:rsidP="00CE783C">
      <w:pPr>
        <w:pStyle w:val="Default"/>
        <w:rPr>
          <w:b/>
          <w:bCs/>
          <w:sz w:val="22"/>
          <w:szCs w:val="22"/>
        </w:rPr>
      </w:pPr>
    </w:p>
    <w:p w:rsidR="00CE783C" w:rsidRDefault="00CE783C" w:rsidP="00CE783C">
      <w:pPr>
        <w:pStyle w:val="Default"/>
        <w:rPr>
          <w:sz w:val="22"/>
          <w:szCs w:val="22"/>
        </w:rPr>
      </w:pPr>
      <w:r>
        <w:rPr>
          <w:b/>
          <w:bCs/>
          <w:sz w:val="22"/>
          <w:szCs w:val="22"/>
        </w:rPr>
        <w:t xml:space="preserve">WHEREAS, </w:t>
      </w:r>
      <w:r>
        <w:rPr>
          <w:sz w:val="22"/>
          <w:szCs w:val="22"/>
        </w:rPr>
        <w:t xml:space="preserve">the Governing Body desires to authorize the administration to timely take all appropriate and necessary action to submit the Waiver Applications to the State Board. </w:t>
      </w:r>
    </w:p>
    <w:p w:rsidR="00CE783C" w:rsidRDefault="00CE783C" w:rsidP="00CE783C">
      <w:pPr>
        <w:pStyle w:val="Default"/>
        <w:rPr>
          <w:b/>
          <w:bCs/>
          <w:sz w:val="22"/>
          <w:szCs w:val="22"/>
        </w:rPr>
      </w:pPr>
    </w:p>
    <w:p w:rsidR="00CE783C" w:rsidRDefault="00CE783C" w:rsidP="00CE783C">
      <w:pPr>
        <w:pStyle w:val="Default"/>
        <w:rPr>
          <w:sz w:val="22"/>
          <w:szCs w:val="22"/>
        </w:rPr>
      </w:pPr>
      <w:r>
        <w:rPr>
          <w:b/>
          <w:bCs/>
          <w:sz w:val="22"/>
          <w:szCs w:val="22"/>
        </w:rPr>
        <w:t xml:space="preserve">THEREFORE, BE IT RESOLVED THAT </w:t>
      </w:r>
      <w:r>
        <w:rPr>
          <w:sz w:val="22"/>
          <w:szCs w:val="22"/>
        </w:rPr>
        <w:t xml:space="preserve">the administration of the School Board is hereby authorized to take all the appropriate and necessary action to submit Waiver Applications to the State Board. </w:t>
      </w:r>
    </w:p>
    <w:p w:rsidR="00CE783C" w:rsidRDefault="00CE783C" w:rsidP="00CE783C">
      <w:pPr>
        <w:pStyle w:val="Default"/>
        <w:rPr>
          <w:sz w:val="22"/>
          <w:szCs w:val="22"/>
        </w:rPr>
      </w:pPr>
      <w:r>
        <w:rPr>
          <w:sz w:val="22"/>
          <w:szCs w:val="22"/>
        </w:rPr>
        <w:t>Approved by the Governing Body on this 1</w:t>
      </w:r>
      <w:r>
        <w:rPr>
          <w:sz w:val="22"/>
          <w:szCs w:val="22"/>
        </w:rPr>
        <w:t>6</w:t>
      </w:r>
      <w:r>
        <w:rPr>
          <w:sz w:val="22"/>
          <w:szCs w:val="22"/>
        </w:rPr>
        <w:t>th day of May, 202</w:t>
      </w:r>
      <w:r>
        <w:rPr>
          <w:sz w:val="22"/>
          <w:szCs w:val="22"/>
        </w:rPr>
        <w:t>3</w:t>
      </w:r>
      <w:r w:rsidR="005431D7">
        <w:rPr>
          <w:sz w:val="22"/>
          <w:szCs w:val="22"/>
        </w:rPr>
        <w:t>.</w:t>
      </w:r>
    </w:p>
    <w:p w:rsidR="005431D7" w:rsidRDefault="005431D7" w:rsidP="00CE783C">
      <w:pPr>
        <w:pStyle w:val="Default"/>
        <w:rPr>
          <w:sz w:val="22"/>
          <w:szCs w:val="22"/>
        </w:rPr>
      </w:pPr>
    </w:p>
    <w:p w:rsidR="005431D7" w:rsidRDefault="005431D7" w:rsidP="00CE783C">
      <w:pPr>
        <w:pStyle w:val="Default"/>
        <w:rPr>
          <w:sz w:val="22"/>
          <w:szCs w:val="22"/>
        </w:rPr>
      </w:pPr>
    </w:p>
    <w:p w:rsidR="005431D7" w:rsidRDefault="005431D7" w:rsidP="00CE783C">
      <w:pPr>
        <w:pStyle w:val="Default"/>
        <w:rPr>
          <w:sz w:val="22"/>
          <w:szCs w:val="22"/>
        </w:rPr>
      </w:pPr>
    </w:p>
    <w:p w:rsidR="005431D7" w:rsidRDefault="005431D7" w:rsidP="00CE783C">
      <w:pPr>
        <w:pStyle w:val="Default"/>
        <w:rPr>
          <w:sz w:val="22"/>
          <w:szCs w:val="22"/>
        </w:rPr>
      </w:pPr>
      <w:bookmarkStart w:id="0" w:name="_GoBack"/>
      <w:bookmarkEnd w:id="0"/>
    </w:p>
    <w:p w:rsidR="00CE783C" w:rsidRDefault="00CE783C" w:rsidP="00CE783C">
      <w:pPr>
        <w:pStyle w:val="Default"/>
        <w:rPr>
          <w:sz w:val="22"/>
          <w:szCs w:val="22"/>
        </w:rPr>
      </w:pPr>
    </w:p>
    <w:p w:rsidR="00CE783C" w:rsidRDefault="00CE783C" w:rsidP="00CE783C">
      <w:pPr>
        <w:pStyle w:val="Default"/>
        <w:rPr>
          <w:sz w:val="22"/>
          <w:szCs w:val="22"/>
        </w:rPr>
      </w:pPr>
      <w:r>
        <w:rPr>
          <w:sz w:val="22"/>
          <w:szCs w:val="22"/>
        </w:rPr>
        <w:t>____________________________</w:t>
      </w:r>
      <w:r>
        <w:rPr>
          <w:sz w:val="22"/>
          <w:szCs w:val="22"/>
        </w:rPr>
        <w:tab/>
      </w:r>
      <w:r>
        <w:rPr>
          <w:sz w:val="22"/>
          <w:szCs w:val="22"/>
        </w:rPr>
        <w:tab/>
      </w:r>
      <w:r>
        <w:rPr>
          <w:sz w:val="22"/>
          <w:szCs w:val="22"/>
        </w:rPr>
        <w:tab/>
      </w:r>
      <w:r>
        <w:rPr>
          <w:sz w:val="22"/>
          <w:szCs w:val="22"/>
        </w:rPr>
        <w:tab/>
      </w:r>
      <w:r>
        <w:rPr>
          <w:sz w:val="22"/>
          <w:szCs w:val="22"/>
        </w:rPr>
        <w:tab/>
        <w:t>__________________________</w:t>
      </w:r>
    </w:p>
    <w:p w:rsidR="00CE783C" w:rsidRDefault="00CE783C" w:rsidP="00CE783C">
      <w:pPr>
        <w:pStyle w:val="Default"/>
        <w:rPr>
          <w:sz w:val="22"/>
          <w:szCs w:val="22"/>
        </w:rPr>
      </w:pPr>
      <w:r>
        <w:rPr>
          <w:sz w:val="22"/>
          <w:szCs w:val="22"/>
        </w:rPr>
        <w:t>Mr. David Lewis, President</w:t>
      </w:r>
      <w:r>
        <w:rPr>
          <w:sz w:val="22"/>
          <w:szCs w:val="22"/>
        </w:rPr>
        <w:tab/>
      </w:r>
      <w:r>
        <w:rPr>
          <w:sz w:val="22"/>
          <w:szCs w:val="22"/>
        </w:rPr>
        <w:tab/>
      </w:r>
      <w:r>
        <w:rPr>
          <w:sz w:val="22"/>
          <w:szCs w:val="22"/>
        </w:rPr>
        <w:tab/>
      </w:r>
      <w:r>
        <w:rPr>
          <w:sz w:val="22"/>
          <w:szCs w:val="22"/>
        </w:rPr>
        <w:tab/>
      </w:r>
      <w:r>
        <w:rPr>
          <w:sz w:val="22"/>
          <w:szCs w:val="22"/>
        </w:rPr>
        <w:tab/>
      </w:r>
      <w:r>
        <w:rPr>
          <w:sz w:val="22"/>
          <w:szCs w:val="22"/>
        </w:rPr>
        <w:tab/>
        <w:t>Mrs. Stacy McClellan, Secretary</w:t>
      </w:r>
    </w:p>
    <w:sectPr w:rsidR="00CE78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12E80"/>
    <w:multiLevelType w:val="hybridMultilevel"/>
    <w:tmpl w:val="119AC446"/>
    <w:lvl w:ilvl="0" w:tplc="F22038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1B47BA"/>
    <w:multiLevelType w:val="hybridMultilevel"/>
    <w:tmpl w:val="6436F9FC"/>
    <w:lvl w:ilvl="0" w:tplc="5DD8B4B0">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15:restartNumberingAfterBreak="0">
    <w:nsid w:val="623266C9"/>
    <w:multiLevelType w:val="hybridMultilevel"/>
    <w:tmpl w:val="8E9806C0"/>
    <w:lvl w:ilvl="0" w:tplc="8ECE1F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83C"/>
    <w:rsid w:val="000304BB"/>
    <w:rsid w:val="000C5C54"/>
    <w:rsid w:val="005431D7"/>
    <w:rsid w:val="005C522E"/>
    <w:rsid w:val="00744514"/>
    <w:rsid w:val="00C04CD0"/>
    <w:rsid w:val="00CE783C"/>
    <w:rsid w:val="00E74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05371"/>
  <w15:chartTrackingRefBased/>
  <w15:docId w15:val="{F5109132-A4C7-4E06-B1D6-890B9A7B2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E783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2</Pages>
  <Words>722</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Perry</dc:creator>
  <cp:keywords/>
  <dc:description/>
  <cp:lastModifiedBy>Bryan Perry</cp:lastModifiedBy>
  <cp:revision>7</cp:revision>
  <dcterms:created xsi:type="dcterms:W3CDTF">2023-03-21T15:44:00Z</dcterms:created>
  <dcterms:modified xsi:type="dcterms:W3CDTF">2023-03-21T18:00:00Z</dcterms:modified>
</cp:coreProperties>
</file>